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53" w:rsidRDefault="00FA0E53" w:rsidP="00FA0E53">
      <w:pPr>
        <w:jc w:val="center"/>
        <w:rPr>
          <w:rFonts w:asciiTheme="majorHAnsi" w:hAnsiTheme="majorHAnsi"/>
          <w:b/>
          <w:sz w:val="22"/>
          <w:szCs w:val="22"/>
        </w:rPr>
      </w:pPr>
      <w:r w:rsidRPr="00CF0056">
        <w:rPr>
          <w:rFonts w:asciiTheme="majorHAnsi" w:hAnsiTheme="majorHAnsi"/>
          <w:b/>
          <w:noProof/>
          <w:sz w:val="22"/>
          <w:szCs w:val="22"/>
          <w:lang w:eastAsia="es-MX"/>
        </w:rPr>
        <mc:AlternateContent>
          <mc:Choice Requires="wps">
            <w:drawing>
              <wp:anchor distT="45720" distB="45720" distL="114300" distR="114300" simplePos="0" relativeHeight="251659264" behindDoc="0" locked="0" layoutInCell="1" allowOverlap="1" wp14:anchorId="2C94E8EC" wp14:editId="67B85E01">
                <wp:simplePos x="0" y="0"/>
                <wp:positionH relativeFrom="column">
                  <wp:posOffset>4015740</wp:posOffset>
                </wp:positionH>
                <wp:positionV relativeFrom="paragraph">
                  <wp:posOffset>6350</wp:posOffset>
                </wp:positionV>
                <wp:extent cx="2360930" cy="600075"/>
                <wp:effectExtent l="0" t="0" r="2222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0075"/>
                        </a:xfrm>
                        <a:prstGeom prst="rect">
                          <a:avLst/>
                        </a:prstGeom>
                        <a:solidFill>
                          <a:srgbClr val="FFFFFF"/>
                        </a:solidFill>
                        <a:ln w="9525">
                          <a:solidFill>
                            <a:schemeClr val="bg1"/>
                          </a:solidFill>
                          <a:miter lim="800000"/>
                          <a:headEnd/>
                          <a:tailEnd/>
                        </a:ln>
                      </wps:spPr>
                      <wps:txbx>
                        <w:txbxContent>
                          <w:p w:rsidR="00FA0E53" w:rsidRPr="00CF0056" w:rsidRDefault="00FA0E53" w:rsidP="00FA0E53">
                            <w:pPr>
                              <w:jc w:val="center"/>
                              <w:rPr>
                                <w:b/>
                              </w:rPr>
                            </w:pPr>
                            <w:r w:rsidRPr="00CF0056">
                              <w:rPr>
                                <w:b/>
                              </w:rPr>
                              <w:t>Última Actualización</w:t>
                            </w:r>
                          </w:p>
                          <w:p w:rsidR="00FA0E53" w:rsidRPr="00CF0056" w:rsidRDefault="00FA0E53" w:rsidP="00FA0E53">
                            <w:pPr>
                              <w:jc w:val="center"/>
                              <w:rPr>
                                <w:b/>
                              </w:rPr>
                            </w:pPr>
                            <w:r>
                              <w:rPr>
                                <w:b/>
                              </w:rPr>
                              <w:t>2</w:t>
                            </w:r>
                            <w:r w:rsidR="00EA5C48">
                              <w:rPr>
                                <w:b/>
                              </w:rPr>
                              <w:t>7</w:t>
                            </w:r>
                            <w:bookmarkStart w:id="0" w:name="_GoBack"/>
                            <w:bookmarkEnd w:id="0"/>
                            <w:r>
                              <w:rPr>
                                <w:b/>
                              </w:rPr>
                              <w:t xml:space="preserve"> de Octu</w:t>
                            </w:r>
                            <w:r w:rsidRPr="00CF0056">
                              <w:rPr>
                                <w:b/>
                              </w:rPr>
                              <w:t>bre de 2014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C94E8EC" id="_x0000_t202" coordsize="21600,21600" o:spt="202" path="m,l,21600r21600,l21600,xe">
                <v:stroke joinstyle="miter"/>
                <v:path gradientshapeok="t" o:connecttype="rect"/>
              </v:shapetype>
              <v:shape id="Cuadro de texto 2" o:spid="_x0000_s1026" type="#_x0000_t202" style="position:absolute;left:0;text-align:left;margin-left:316.2pt;margin-top:.5pt;width:185.9pt;height:47.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" strokecolor="white [3212]">
                <v:textbox>
                  <w:txbxContent>
                    <w:p w:rsidR="00FA0E53" w:rsidRPr="00CF0056" w:rsidRDefault="00FA0E53" w:rsidP="00FA0E53">
                      <w:pPr>
                        <w:jc w:val="center"/>
                        <w:rPr>
                          <w:b/>
                        </w:rPr>
                      </w:pPr>
                      <w:r w:rsidRPr="00CF0056">
                        <w:rPr>
                          <w:b/>
                        </w:rPr>
                        <w:t>Última Actualización</w:t>
                      </w:r>
                    </w:p>
                    <w:p w:rsidR="00FA0E53" w:rsidRPr="00CF0056" w:rsidRDefault="00FA0E53" w:rsidP="00FA0E53">
                      <w:pPr>
                        <w:jc w:val="center"/>
                        <w:rPr>
                          <w:b/>
                        </w:rPr>
                      </w:pPr>
                      <w:r>
                        <w:rPr>
                          <w:b/>
                        </w:rPr>
                        <w:t>2</w:t>
                      </w:r>
                      <w:r w:rsidR="00EA5C48">
                        <w:rPr>
                          <w:b/>
                        </w:rPr>
                        <w:t>7</w:t>
                      </w:r>
                      <w:bookmarkStart w:id="1" w:name="_GoBack"/>
                      <w:bookmarkEnd w:id="1"/>
                      <w:r>
                        <w:rPr>
                          <w:b/>
                        </w:rPr>
                        <w:t xml:space="preserve"> de Octu</w:t>
                      </w:r>
                      <w:r w:rsidRPr="00CF0056">
                        <w:rPr>
                          <w:b/>
                        </w:rPr>
                        <w:t>bre de 2014</w:t>
                      </w:r>
                    </w:p>
                  </w:txbxContent>
                </v:textbox>
                <w10:wrap type="square"/>
              </v:shape>
            </w:pict>
          </mc:Fallback>
        </mc:AlternateContent>
      </w:r>
    </w:p>
    <w:p w:rsidR="00FA0E53" w:rsidRDefault="00FA0E53" w:rsidP="00FA0E53">
      <w:pPr>
        <w:jc w:val="center"/>
        <w:rPr>
          <w:rFonts w:asciiTheme="majorHAnsi" w:hAnsiTheme="majorHAnsi"/>
          <w:b/>
          <w:sz w:val="22"/>
          <w:szCs w:val="22"/>
        </w:rPr>
      </w:pPr>
    </w:p>
    <w:p w:rsidR="00FA0E53" w:rsidRDefault="00FA0E53" w:rsidP="00FA0E53">
      <w:pPr>
        <w:jc w:val="center"/>
        <w:rPr>
          <w:rFonts w:asciiTheme="majorHAnsi" w:hAnsiTheme="majorHAnsi"/>
          <w:b/>
          <w:sz w:val="22"/>
          <w:szCs w:val="22"/>
        </w:rPr>
      </w:pPr>
    </w:p>
    <w:p w:rsidR="00FA0E53" w:rsidRDefault="00FA0E53" w:rsidP="00FA0E53">
      <w:pPr>
        <w:jc w:val="center"/>
        <w:rPr>
          <w:rFonts w:asciiTheme="majorHAnsi" w:hAnsiTheme="majorHAnsi"/>
          <w:b/>
          <w:sz w:val="22"/>
          <w:szCs w:val="22"/>
        </w:rPr>
      </w:pPr>
    </w:p>
    <w:p w:rsidR="00FA0E53" w:rsidRDefault="00FA0E53" w:rsidP="00FA0E53">
      <w:pPr>
        <w:jc w:val="center"/>
        <w:rPr>
          <w:rFonts w:asciiTheme="majorHAnsi" w:hAnsiTheme="majorHAnsi"/>
          <w:b/>
          <w:sz w:val="22"/>
          <w:szCs w:val="22"/>
        </w:rPr>
      </w:pPr>
    </w:p>
    <w:p w:rsidR="00FA0E53" w:rsidRPr="0070384A" w:rsidRDefault="00FA0E53" w:rsidP="00FA0E53">
      <w:pPr>
        <w:jc w:val="center"/>
        <w:rPr>
          <w:rFonts w:asciiTheme="majorHAnsi" w:hAnsiTheme="majorHAnsi"/>
          <w:b/>
          <w:sz w:val="22"/>
          <w:szCs w:val="22"/>
        </w:rPr>
      </w:pPr>
      <w:r w:rsidRPr="0070384A">
        <w:rPr>
          <w:rFonts w:asciiTheme="majorHAnsi" w:hAnsiTheme="majorHAnsi"/>
          <w:b/>
          <w:sz w:val="22"/>
          <w:szCs w:val="22"/>
        </w:rPr>
        <w:t>CUADRO QUEJAS Y DENUNCIAS</w:t>
      </w:r>
    </w:p>
    <w:p w:rsidR="00FA0E53" w:rsidRPr="00B46ACA" w:rsidRDefault="00FA0E53" w:rsidP="00FA0E53">
      <w:pPr>
        <w:pStyle w:val="Sinespaciado"/>
        <w:jc w:val="center"/>
        <w:rPr>
          <w:rFonts w:asciiTheme="majorHAnsi" w:hAnsiTheme="majorHAnsi"/>
          <w:b/>
        </w:rPr>
      </w:pPr>
      <w:r w:rsidRPr="00B46ACA">
        <w:rPr>
          <w:rFonts w:asciiTheme="majorHAnsi" w:hAnsiTheme="majorHAnsi"/>
          <w:b/>
        </w:rPr>
        <w:t>PROCESO ELECTORAL ORDINARIO 2013-2014</w:t>
      </w:r>
    </w:p>
    <w:p w:rsidR="00FA0E53" w:rsidRPr="00B46ACA" w:rsidRDefault="00FA0E53" w:rsidP="00FA0E53">
      <w:pPr>
        <w:pStyle w:val="Sinespaciado"/>
        <w:jc w:val="center"/>
      </w:pPr>
      <w:r w:rsidRPr="00B46ACA">
        <w:rPr>
          <w:rFonts w:asciiTheme="majorHAnsi" w:hAnsiTheme="majorHAnsi"/>
          <w:b/>
        </w:rPr>
        <w:t>ELECCIÓN DE DIPUTADOS AL CONGRESO DEL ESTADO DE COAHUILA DE ZARAGOZA</w:t>
      </w:r>
    </w:p>
    <w:p w:rsidR="00FA0E53" w:rsidRDefault="00FA0E53" w:rsidP="00FA0E53">
      <w:pPr>
        <w:jc w:val="center"/>
        <w:rPr>
          <w:rFonts w:asciiTheme="majorHAnsi" w:hAnsiTheme="majorHAnsi"/>
          <w:b/>
          <w:sz w:val="24"/>
          <w:szCs w:val="24"/>
        </w:rPr>
      </w:pPr>
    </w:p>
    <w:tbl>
      <w:tblPr>
        <w:tblStyle w:val="Tablaconcuadrcula"/>
        <w:tblW w:w="10791" w:type="dxa"/>
        <w:tblInd w:w="-1011" w:type="dxa"/>
        <w:tblLayout w:type="fixed"/>
        <w:tblLook w:val="04A0" w:firstRow="1" w:lastRow="0" w:firstColumn="1" w:lastColumn="0" w:noHBand="0" w:noVBand="1"/>
      </w:tblPr>
      <w:tblGrid>
        <w:gridCol w:w="1719"/>
        <w:gridCol w:w="2410"/>
        <w:gridCol w:w="2268"/>
        <w:gridCol w:w="1701"/>
        <w:gridCol w:w="2693"/>
      </w:tblGrid>
      <w:tr w:rsidR="00FA0E53" w:rsidRPr="0070384A" w:rsidTr="00EC4698">
        <w:tc>
          <w:tcPr>
            <w:tcW w:w="1719" w:type="dxa"/>
            <w:vAlign w:val="center"/>
          </w:tcPr>
          <w:p w:rsidR="00FA0E53" w:rsidRPr="0070384A" w:rsidRDefault="00FA0E53" w:rsidP="00EC4698">
            <w:pPr>
              <w:jc w:val="center"/>
              <w:rPr>
                <w:rFonts w:asciiTheme="majorHAnsi" w:hAnsiTheme="majorHAnsi"/>
                <w:b/>
              </w:rPr>
            </w:pPr>
            <w:r w:rsidRPr="0070384A">
              <w:rPr>
                <w:rFonts w:asciiTheme="majorHAnsi" w:hAnsiTheme="majorHAnsi"/>
                <w:b/>
              </w:rPr>
              <w:t>NÚMERO DE CONTROL</w:t>
            </w:r>
          </w:p>
        </w:tc>
        <w:tc>
          <w:tcPr>
            <w:tcW w:w="2410" w:type="dxa"/>
            <w:vAlign w:val="center"/>
          </w:tcPr>
          <w:p w:rsidR="00FA0E53" w:rsidRPr="0070384A" w:rsidRDefault="00FA0E53" w:rsidP="00EC4698">
            <w:pPr>
              <w:jc w:val="center"/>
              <w:rPr>
                <w:rFonts w:asciiTheme="majorHAnsi" w:hAnsiTheme="majorHAnsi"/>
                <w:b/>
              </w:rPr>
            </w:pPr>
            <w:r w:rsidRPr="0070384A">
              <w:rPr>
                <w:rFonts w:asciiTheme="majorHAnsi" w:hAnsiTheme="majorHAnsi"/>
                <w:b/>
              </w:rPr>
              <w:t>PARTES</w:t>
            </w:r>
          </w:p>
        </w:tc>
        <w:tc>
          <w:tcPr>
            <w:tcW w:w="2268" w:type="dxa"/>
            <w:vAlign w:val="center"/>
          </w:tcPr>
          <w:p w:rsidR="00FA0E53" w:rsidRPr="0070384A" w:rsidRDefault="00FA0E53" w:rsidP="00EC4698">
            <w:pPr>
              <w:jc w:val="center"/>
              <w:rPr>
                <w:rFonts w:asciiTheme="majorHAnsi" w:hAnsiTheme="majorHAnsi"/>
                <w:b/>
              </w:rPr>
            </w:pPr>
            <w:r w:rsidRPr="0070384A">
              <w:rPr>
                <w:rFonts w:asciiTheme="majorHAnsi" w:hAnsiTheme="majorHAnsi"/>
                <w:b/>
              </w:rPr>
              <w:t>MOTIVO</w:t>
            </w:r>
          </w:p>
        </w:tc>
        <w:tc>
          <w:tcPr>
            <w:tcW w:w="1701" w:type="dxa"/>
            <w:vAlign w:val="center"/>
          </w:tcPr>
          <w:p w:rsidR="00FA0E53" w:rsidRPr="0070384A" w:rsidRDefault="00FA0E53" w:rsidP="00EC4698">
            <w:pPr>
              <w:jc w:val="center"/>
              <w:rPr>
                <w:rFonts w:asciiTheme="majorHAnsi" w:hAnsiTheme="majorHAnsi"/>
                <w:b/>
              </w:rPr>
            </w:pPr>
            <w:r w:rsidRPr="0070384A">
              <w:rPr>
                <w:rFonts w:asciiTheme="majorHAnsi" w:hAnsiTheme="majorHAnsi"/>
                <w:b/>
              </w:rPr>
              <w:t>FECHA DE PRESENTACIÓN</w:t>
            </w:r>
          </w:p>
        </w:tc>
        <w:tc>
          <w:tcPr>
            <w:tcW w:w="2693" w:type="dxa"/>
            <w:vAlign w:val="center"/>
          </w:tcPr>
          <w:p w:rsidR="00FA0E53" w:rsidRPr="0070384A" w:rsidRDefault="00FA0E53" w:rsidP="00EC4698">
            <w:pPr>
              <w:jc w:val="center"/>
              <w:rPr>
                <w:rFonts w:asciiTheme="majorHAnsi" w:hAnsiTheme="majorHAnsi"/>
                <w:b/>
              </w:rPr>
            </w:pPr>
            <w:r w:rsidRPr="0070384A">
              <w:rPr>
                <w:rFonts w:asciiTheme="majorHAnsi" w:hAnsiTheme="majorHAnsi"/>
                <w:b/>
              </w:rPr>
              <w:t>RESOLUCIÓN</w:t>
            </w:r>
          </w:p>
        </w:tc>
      </w:tr>
      <w:tr w:rsidR="00FA0E53" w:rsidRPr="0070384A" w:rsidTr="00EC4698">
        <w:tc>
          <w:tcPr>
            <w:tcW w:w="1719" w:type="dxa"/>
            <w:vAlign w:val="center"/>
          </w:tcPr>
          <w:p w:rsidR="00FA0E53" w:rsidRPr="0070384A" w:rsidRDefault="00FA0E53" w:rsidP="00EC4698">
            <w:pPr>
              <w:jc w:val="center"/>
              <w:rPr>
                <w:rFonts w:asciiTheme="majorHAnsi" w:hAnsiTheme="majorHAnsi"/>
                <w:b/>
              </w:rPr>
            </w:pPr>
            <w:r w:rsidRPr="0070384A">
              <w:rPr>
                <w:rFonts w:asciiTheme="majorHAnsi" w:hAnsiTheme="majorHAnsi"/>
                <w:b/>
              </w:rPr>
              <w:t>CQD/001/2014</w:t>
            </w:r>
          </w:p>
        </w:tc>
        <w:tc>
          <w:tcPr>
            <w:tcW w:w="2410" w:type="dxa"/>
            <w:vAlign w:val="center"/>
          </w:tcPr>
          <w:p w:rsidR="00FA0E53" w:rsidRPr="002D4AD1" w:rsidRDefault="00FA0E53" w:rsidP="00EC4698">
            <w:pPr>
              <w:jc w:val="both"/>
              <w:rPr>
                <w:rFonts w:asciiTheme="majorHAnsi" w:hAnsiTheme="majorHAnsi"/>
              </w:rPr>
            </w:pPr>
            <w:r w:rsidRPr="002D4AD1">
              <w:rPr>
                <w:rFonts w:asciiTheme="majorHAnsi" w:hAnsiTheme="majorHAnsi"/>
              </w:rPr>
              <w:t>Héctor Horacio Dávila Rodríguez vs María Guadalupe Mandujano Flores, Jorge Alberto Leyva García e Isidro López Villarreal.</w:t>
            </w:r>
          </w:p>
        </w:tc>
        <w:tc>
          <w:tcPr>
            <w:tcW w:w="2268" w:type="dxa"/>
            <w:vAlign w:val="center"/>
          </w:tcPr>
          <w:p w:rsidR="00FA0E53" w:rsidRPr="002D4AD1" w:rsidRDefault="00FA0E53" w:rsidP="00EC4698">
            <w:pPr>
              <w:jc w:val="both"/>
              <w:rPr>
                <w:rFonts w:asciiTheme="majorHAnsi" w:hAnsiTheme="majorHAnsi"/>
              </w:rPr>
            </w:pPr>
            <w:r w:rsidRPr="002D4AD1">
              <w:rPr>
                <w:rFonts w:asciiTheme="majorHAnsi" w:hAnsiTheme="majorHAnsi" w:cs="Tahoma"/>
                <w:shd w:val="clear" w:color="auto" w:fill="F7F7F7"/>
              </w:rPr>
              <w:t>Presuntos responsables de diversas violaciones a los preceptos constitucionales y legales en materia electoral (Difusión  y contenido de la  propaganda de precampaña y uso de recursos públicos del municipio)</w:t>
            </w:r>
          </w:p>
        </w:tc>
        <w:tc>
          <w:tcPr>
            <w:tcW w:w="1701" w:type="dxa"/>
            <w:vAlign w:val="center"/>
          </w:tcPr>
          <w:p w:rsidR="00FA0E53" w:rsidRPr="002D4AD1" w:rsidRDefault="00FA0E53" w:rsidP="00EC4698">
            <w:pPr>
              <w:jc w:val="center"/>
              <w:rPr>
                <w:rFonts w:asciiTheme="majorHAnsi" w:hAnsiTheme="majorHAnsi"/>
              </w:rPr>
            </w:pPr>
            <w:r w:rsidRPr="002D4AD1">
              <w:rPr>
                <w:rFonts w:asciiTheme="majorHAnsi" w:hAnsiTheme="majorHAnsi"/>
              </w:rPr>
              <w:t>17-febrero-2014</w:t>
            </w:r>
          </w:p>
        </w:tc>
        <w:tc>
          <w:tcPr>
            <w:tcW w:w="2693" w:type="dxa"/>
            <w:vAlign w:val="center"/>
          </w:tcPr>
          <w:p w:rsidR="00FA0E53" w:rsidRPr="0070384A" w:rsidRDefault="00FA0E53" w:rsidP="00EC4698">
            <w:pPr>
              <w:jc w:val="both"/>
              <w:rPr>
                <w:rFonts w:asciiTheme="majorHAnsi" w:hAnsiTheme="majorHAnsi"/>
                <w:b/>
              </w:rPr>
            </w:pPr>
            <w:r w:rsidRPr="0070384A">
              <w:rPr>
                <w:rFonts w:asciiTheme="majorHAnsi" w:hAnsiTheme="majorHAnsi"/>
                <w:b/>
              </w:rPr>
              <w:t>Se declaró infundada la queja</w:t>
            </w:r>
          </w:p>
        </w:tc>
      </w:tr>
      <w:tr w:rsidR="00FA0E53" w:rsidRPr="0070384A" w:rsidTr="00EC4698">
        <w:tc>
          <w:tcPr>
            <w:tcW w:w="1719" w:type="dxa"/>
            <w:vAlign w:val="center"/>
          </w:tcPr>
          <w:p w:rsidR="00FA0E53" w:rsidRPr="0070384A" w:rsidRDefault="00FA0E53" w:rsidP="00EC4698">
            <w:pPr>
              <w:jc w:val="center"/>
              <w:rPr>
                <w:rFonts w:asciiTheme="majorHAnsi" w:hAnsiTheme="majorHAnsi"/>
                <w:b/>
              </w:rPr>
            </w:pPr>
            <w:r w:rsidRPr="0070384A">
              <w:rPr>
                <w:rFonts w:asciiTheme="majorHAnsi" w:hAnsiTheme="majorHAnsi"/>
                <w:b/>
              </w:rPr>
              <w:t>CQD/002/2014</w:t>
            </w:r>
          </w:p>
        </w:tc>
        <w:tc>
          <w:tcPr>
            <w:tcW w:w="2410" w:type="dxa"/>
            <w:vAlign w:val="center"/>
          </w:tcPr>
          <w:p w:rsidR="00FA0E53" w:rsidRPr="002D4AD1" w:rsidRDefault="00FA0E53" w:rsidP="00EC4698">
            <w:pPr>
              <w:jc w:val="both"/>
              <w:rPr>
                <w:rFonts w:asciiTheme="majorHAnsi" w:hAnsiTheme="majorHAnsi"/>
              </w:rPr>
            </w:pPr>
            <w:r w:rsidRPr="002D4AD1">
              <w:rPr>
                <w:rFonts w:asciiTheme="majorHAnsi" w:hAnsiTheme="majorHAnsi"/>
              </w:rPr>
              <w:t>Juan Pablo Alderete García vs de la candidata resultante la C. Sonia Villarreal Pérez y/o su partido Revolucionario Institucional</w:t>
            </w:r>
          </w:p>
        </w:tc>
        <w:tc>
          <w:tcPr>
            <w:tcW w:w="2268" w:type="dxa"/>
            <w:vAlign w:val="center"/>
          </w:tcPr>
          <w:p w:rsidR="00FA0E53" w:rsidRPr="002D4AD1" w:rsidRDefault="00FA0E53" w:rsidP="00EC4698">
            <w:pPr>
              <w:jc w:val="both"/>
              <w:rPr>
                <w:rFonts w:asciiTheme="majorHAnsi" w:hAnsiTheme="majorHAnsi"/>
              </w:rPr>
            </w:pPr>
            <w:r w:rsidRPr="002D4AD1">
              <w:rPr>
                <w:rFonts w:asciiTheme="majorHAnsi" w:hAnsiTheme="majorHAnsi"/>
              </w:rPr>
              <w:t>Propaganda no retirada del periodo de precampañas del Proceso Electoral Ordinario 2013-2014 en el municipio de Piedras Negras.</w:t>
            </w:r>
          </w:p>
        </w:tc>
        <w:tc>
          <w:tcPr>
            <w:tcW w:w="1701" w:type="dxa"/>
            <w:vAlign w:val="center"/>
          </w:tcPr>
          <w:p w:rsidR="00FA0E53" w:rsidRPr="002D4AD1" w:rsidRDefault="00FA0E53" w:rsidP="00EC4698">
            <w:pPr>
              <w:jc w:val="center"/>
              <w:rPr>
                <w:rFonts w:asciiTheme="majorHAnsi" w:hAnsiTheme="majorHAnsi"/>
              </w:rPr>
            </w:pPr>
            <w:r w:rsidRPr="002D4AD1">
              <w:rPr>
                <w:rFonts w:asciiTheme="majorHAnsi" w:hAnsiTheme="majorHAnsi"/>
              </w:rPr>
              <w:t>31-marzo-2014</w:t>
            </w:r>
          </w:p>
        </w:tc>
        <w:tc>
          <w:tcPr>
            <w:tcW w:w="2693" w:type="dxa"/>
            <w:vAlign w:val="center"/>
          </w:tcPr>
          <w:p w:rsidR="00FA0E53" w:rsidRPr="0070384A" w:rsidRDefault="00FA0E53" w:rsidP="00EC4698">
            <w:pPr>
              <w:jc w:val="both"/>
              <w:rPr>
                <w:rFonts w:asciiTheme="majorHAnsi" w:hAnsiTheme="majorHAnsi"/>
                <w:b/>
              </w:rPr>
            </w:pPr>
            <w:r w:rsidRPr="0070384A">
              <w:rPr>
                <w:rFonts w:asciiTheme="majorHAnsi" w:hAnsiTheme="majorHAnsi"/>
                <w:b/>
              </w:rPr>
              <w:t>Se desecha la queja</w:t>
            </w:r>
          </w:p>
        </w:tc>
      </w:tr>
      <w:tr w:rsidR="00FA0E53" w:rsidRPr="0070384A" w:rsidTr="00EC4698">
        <w:tc>
          <w:tcPr>
            <w:tcW w:w="1719" w:type="dxa"/>
            <w:vAlign w:val="center"/>
          </w:tcPr>
          <w:p w:rsidR="00FA0E53" w:rsidRPr="0070384A" w:rsidRDefault="00FA0E53" w:rsidP="00EC4698">
            <w:pPr>
              <w:jc w:val="center"/>
              <w:rPr>
                <w:rFonts w:asciiTheme="majorHAnsi" w:hAnsiTheme="majorHAnsi"/>
                <w:b/>
              </w:rPr>
            </w:pPr>
            <w:r w:rsidRPr="0070384A">
              <w:rPr>
                <w:rFonts w:asciiTheme="majorHAnsi" w:hAnsiTheme="majorHAnsi"/>
                <w:b/>
              </w:rPr>
              <w:t>CQD/003/2014</w:t>
            </w:r>
          </w:p>
        </w:tc>
        <w:tc>
          <w:tcPr>
            <w:tcW w:w="2410" w:type="dxa"/>
            <w:vAlign w:val="center"/>
          </w:tcPr>
          <w:p w:rsidR="00FA0E53" w:rsidRPr="002D4AD1" w:rsidRDefault="00FA0E53" w:rsidP="00EC4698">
            <w:pPr>
              <w:jc w:val="both"/>
              <w:rPr>
                <w:rFonts w:asciiTheme="majorHAnsi" w:hAnsiTheme="majorHAnsi"/>
              </w:rPr>
            </w:pPr>
            <w:r w:rsidRPr="002D4AD1">
              <w:rPr>
                <w:rFonts w:asciiTheme="majorHAnsi" w:hAnsiTheme="majorHAnsi"/>
              </w:rPr>
              <w:t xml:space="preserve">Francisco Botello Medellín en su calidad de representante suplente del Partido de la Revolución Coahuilense vs Partido Acción Nacional, de sus militantes C.C Isidro López Villarreal, Presidente Municipal de Saltillo, Collins </w:t>
            </w:r>
            <w:proofErr w:type="spellStart"/>
            <w:r w:rsidRPr="002D4AD1">
              <w:rPr>
                <w:rFonts w:asciiTheme="majorHAnsi" w:hAnsiTheme="majorHAnsi"/>
              </w:rPr>
              <w:t>Creth</w:t>
            </w:r>
            <w:proofErr w:type="spellEnd"/>
            <w:r w:rsidRPr="002D4AD1">
              <w:rPr>
                <w:rFonts w:asciiTheme="majorHAnsi" w:hAnsiTheme="majorHAnsi"/>
              </w:rPr>
              <w:t xml:space="preserve"> Camp </w:t>
            </w:r>
            <w:proofErr w:type="spellStart"/>
            <w:r w:rsidRPr="002D4AD1">
              <w:rPr>
                <w:rFonts w:asciiTheme="majorHAnsi" w:hAnsiTheme="majorHAnsi"/>
              </w:rPr>
              <w:t>Bennet</w:t>
            </w:r>
            <w:proofErr w:type="spellEnd"/>
            <w:r w:rsidRPr="002D4AD1">
              <w:rPr>
                <w:rFonts w:asciiTheme="majorHAnsi" w:hAnsiTheme="majorHAnsi"/>
              </w:rPr>
              <w:t>, Director de Obras Públicas de la Presidencia Municipal de Saltillo, José Antonio Lazcano Ponce, Director General de infraestructura y Servicios Públicos de la Presidencia Municipal de Saltillo, y Adrián Héctor Ortiz Gámez, Tesorero de la Presidencia Municipal de Saltillo</w:t>
            </w:r>
          </w:p>
        </w:tc>
        <w:tc>
          <w:tcPr>
            <w:tcW w:w="2268" w:type="dxa"/>
            <w:vAlign w:val="center"/>
          </w:tcPr>
          <w:p w:rsidR="00FA0E53" w:rsidRPr="002D4AD1" w:rsidRDefault="00FA0E53" w:rsidP="00EC4698">
            <w:pPr>
              <w:jc w:val="both"/>
              <w:rPr>
                <w:rFonts w:asciiTheme="majorHAnsi" w:hAnsiTheme="majorHAnsi"/>
              </w:rPr>
            </w:pPr>
            <w:r w:rsidRPr="002D4AD1">
              <w:rPr>
                <w:rFonts w:asciiTheme="majorHAnsi" w:hAnsiTheme="majorHAnsi"/>
              </w:rPr>
              <w:t>Presuntos responsables por violaciones a los preceptos legales electorales, así como por violaciones a los principios rectores de todo proceso electoral.</w:t>
            </w:r>
          </w:p>
        </w:tc>
        <w:tc>
          <w:tcPr>
            <w:tcW w:w="1701" w:type="dxa"/>
            <w:vAlign w:val="center"/>
          </w:tcPr>
          <w:p w:rsidR="00FA0E53" w:rsidRPr="002D4AD1" w:rsidRDefault="00FA0E53" w:rsidP="00EC4698">
            <w:pPr>
              <w:jc w:val="center"/>
              <w:rPr>
                <w:rFonts w:asciiTheme="majorHAnsi" w:hAnsiTheme="majorHAnsi"/>
              </w:rPr>
            </w:pPr>
            <w:r w:rsidRPr="002D4AD1">
              <w:rPr>
                <w:rFonts w:asciiTheme="majorHAnsi" w:hAnsiTheme="majorHAnsi"/>
              </w:rPr>
              <w:t>22-abril-2014</w:t>
            </w:r>
          </w:p>
        </w:tc>
        <w:tc>
          <w:tcPr>
            <w:tcW w:w="2693" w:type="dxa"/>
            <w:vAlign w:val="center"/>
          </w:tcPr>
          <w:p w:rsidR="00FA0E53" w:rsidRPr="0070384A" w:rsidRDefault="00FA0E53" w:rsidP="00EC4698">
            <w:pPr>
              <w:jc w:val="both"/>
              <w:rPr>
                <w:rFonts w:asciiTheme="majorHAnsi" w:hAnsiTheme="majorHAnsi"/>
                <w:b/>
              </w:rPr>
            </w:pPr>
            <w:r w:rsidRPr="0070384A">
              <w:rPr>
                <w:rFonts w:asciiTheme="majorHAnsi" w:hAnsiTheme="majorHAnsi"/>
                <w:b/>
              </w:rPr>
              <w:t>*Se declaró infundada la queja</w:t>
            </w:r>
          </w:p>
          <w:p w:rsidR="00FA0E53" w:rsidRPr="0070384A" w:rsidRDefault="00FA0E53" w:rsidP="00EC4698">
            <w:pPr>
              <w:jc w:val="both"/>
              <w:rPr>
                <w:rFonts w:asciiTheme="majorHAnsi" w:hAnsiTheme="majorHAnsi"/>
                <w:b/>
              </w:rPr>
            </w:pPr>
          </w:p>
          <w:p w:rsidR="00FA0E53" w:rsidRPr="0070384A" w:rsidRDefault="00FA0E53" w:rsidP="00EC4698">
            <w:pPr>
              <w:jc w:val="both"/>
              <w:rPr>
                <w:rFonts w:asciiTheme="majorHAnsi" w:hAnsiTheme="majorHAnsi"/>
                <w:b/>
              </w:rPr>
            </w:pPr>
            <w:r w:rsidRPr="0070384A">
              <w:rPr>
                <w:rFonts w:asciiTheme="majorHAnsi" w:hAnsiTheme="majorHAnsi"/>
                <w:b/>
              </w:rPr>
              <w:t>*Impugnada ante el Tribunal Electoral del Poder Judicial del Estado de Coahuila de Zaragoza.</w:t>
            </w:r>
          </w:p>
          <w:p w:rsidR="00FA0E53" w:rsidRPr="0070384A" w:rsidRDefault="00FA0E53" w:rsidP="00EC4698">
            <w:pPr>
              <w:jc w:val="both"/>
              <w:rPr>
                <w:rFonts w:asciiTheme="majorHAnsi" w:hAnsiTheme="majorHAnsi"/>
                <w:b/>
              </w:rPr>
            </w:pPr>
          </w:p>
          <w:p w:rsidR="00FA0E53" w:rsidRPr="0070384A" w:rsidRDefault="00FA0E53" w:rsidP="00EC4698">
            <w:pPr>
              <w:jc w:val="both"/>
              <w:rPr>
                <w:rFonts w:asciiTheme="majorHAnsi" w:hAnsiTheme="majorHAnsi"/>
                <w:b/>
              </w:rPr>
            </w:pPr>
            <w:r w:rsidRPr="0070384A">
              <w:rPr>
                <w:rFonts w:asciiTheme="majorHAnsi" w:hAnsiTheme="majorHAnsi"/>
                <w:b/>
              </w:rPr>
              <w:t>*Resolutivo de la sentencia se confirma acuerdo de la Comisión de Quejas y Denuncias</w:t>
            </w:r>
          </w:p>
        </w:tc>
      </w:tr>
      <w:tr w:rsidR="00FA0E53" w:rsidRPr="0070384A" w:rsidTr="00EC4698">
        <w:tc>
          <w:tcPr>
            <w:tcW w:w="1719" w:type="dxa"/>
            <w:vAlign w:val="center"/>
          </w:tcPr>
          <w:p w:rsidR="00FA0E53" w:rsidRPr="0070384A" w:rsidRDefault="00FA0E53" w:rsidP="00EC4698">
            <w:pPr>
              <w:jc w:val="center"/>
              <w:rPr>
                <w:rFonts w:asciiTheme="majorHAnsi" w:hAnsiTheme="majorHAnsi"/>
                <w:b/>
              </w:rPr>
            </w:pPr>
            <w:r w:rsidRPr="0070384A">
              <w:rPr>
                <w:rFonts w:asciiTheme="majorHAnsi" w:hAnsiTheme="majorHAnsi"/>
                <w:b/>
              </w:rPr>
              <w:lastRenderedPageBreak/>
              <w:t>CQD/005/2014</w:t>
            </w:r>
          </w:p>
        </w:tc>
        <w:tc>
          <w:tcPr>
            <w:tcW w:w="2410" w:type="dxa"/>
            <w:vAlign w:val="center"/>
          </w:tcPr>
          <w:p w:rsidR="00FA0E53" w:rsidRPr="002D4AD1" w:rsidRDefault="00FA0E53" w:rsidP="00EC4698">
            <w:pPr>
              <w:jc w:val="both"/>
              <w:rPr>
                <w:rFonts w:asciiTheme="majorHAnsi" w:hAnsiTheme="majorHAnsi"/>
              </w:rPr>
            </w:pPr>
            <w:r w:rsidRPr="002D4AD1">
              <w:rPr>
                <w:rFonts w:asciiTheme="majorHAnsi" w:hAnsiTheme="majorHAnsi"/>
              </w:rPr>
              <w:t>Arq. Alberto Ríos García candidato independiente suplente en el Distrito IV vs De quien o quienes resulten responsables</w:t>
            </w:r>
          </w:p>
        </w:tc>
        <w:tc>
          <w:tcPr>
            <w:tcW w:w="2268" w:type="dxa"/>
            <w:vAlign w:val="center"/>
          </w:tcPr>
          <w:p w:rsidR="00FA0E53" w:rsidRPr="002D4AD1" w:rsidRDefault="00FA0E53" w:rsidP="00EC4698">
            <w:pPr>
              <w:jc w:val="both"/>
              <w:rPr>
                <w:rFonts w:asciiTheme="majorHAnsi" w:hAnsiTheme="majorHAnsi"/>
              </w:rPr>
            </w:pPr>
            <w:r w:rsidRPr="002D4AD1">
              <w:rPr>
                <w:rFonts w:asciiTheme="majorHAnsi" w:hAnsiTheme="majorHAnsi"/>
              </w:rPr>
              <w:t>Por la privación de 22 días de actividades de campaña</w:t>
            </w:r>
          </w:p>
        </w:tc>
        <w:tc>
          <w:tcPr>
            <w:tcW w:w="1701" w:type="dxa"/>
            <w:vAlign w:val="center"/>
          </w:tcPr>
          <w:p w:rsidR="00FA0E53" w:rsidRPr="002D4AD1" w:rsidRDefault="00FA0E53" w:rsidP="00EC4698">
            <w:pPr>
              <w:jc w:val="center"/>
              <w:rPr>
                <w:rFonts w:asciiTheme="majorHAnsi" w:hAnsiTheme="majorHAnsi"/>
              </w:rPr>
            </w:pPr>
            <w:r w:rsidRPr="002D4AD1">
              <w:rPr>
                <w:rFonts w:asciiTheme="majorHAnsi" w:hAnsiTheme="majorHAnsi"/>
              </w:rPr>
              <w:t>9-junio-2014</w:t>
            </w:r>
          </w:p>
        </w:tc>
        <w:tc>
          <w:tcPr>
            <w:tcW w:w="2693" w:type="dxa"/>
            <w:vAlign w:val="center"/>
          </w:tcPr>
          <w:p w:rsidR="00FA0E53" w:rsidRPr="0070384A" w:rsidRDefault="00FA0E53" w:rsidP="00EC4698">
            <w:pPr>
              <w:jc w:val="both"/>
              <w:rPr>
                <w:rFonts w:asciiTheme="majorHAnsi" w:hAnsiTheme="majorHAnsi"/>
                <w:b/>
              </w:rPr>
            </w:pPr>
            <w:r w:rsidRPr="0070384A">
              <w:rPr>
                <w:rFonts w:asciiTheme="majorHAnsi" w:hAnsiTheme="majorHAnsi"/>
                <w:b/>
              </w:rPr>
              <w:t>*Se declaró infundada la queja</w:t>
            </w:r>
          </w:p>
          <w:p w:rsidR="00FA0E53" w:rsidRPr="0070384A" w:rsidRDefault="00FA0E53" w:rsidP="00EC4698">
            <w:pPr>
              <w:jc w:val="both"/>
              <w:rPr>
                <w:rFonts w:asciiTheme="majorHAnsi" w:hAnsiTheme="majorHAnsi"/>
                <w:b/>
              </w:rPr>
            </w:pPr>
          </w:p>
          <w:p w:rsidR="00FA0E53" w:rsidRPr="0070384A" w:rsidRDefault="00FA0E53" w:rsidP="00EC4698">
            <w:pPr>
              <w:jc w:val="both"/>
              <w:rPr>
                <w:rFonts w:asciiTheme="majorHAnsi" w:hAnsiTheme="majorHAnsi"/>
                <w:b/>
              </w:rPr>
            </w:pPr>
            <w:r w:rsidRPr="0070384A">
              <w:rPr>
                <w:rFonts w:asciiTheme="majorHAnsi" w:hAnsiTheme="majorHAnsi"/>
                <w:b/>
              </w:rPr>
              <w:t>*Impugnada ante el Tribunal Electoral del Poder Judicial del Estado de Coahuila de Zaragoza.</w:t>
            </w:r>
          </w:p>
          <w:p w:rsidR="00FA0E53" w:rsidRPr="0070384A" w:rsidRDefault="00FA0E53" w:rsidP="00EC4698">
            <w:pPr>
              <w:jc w:val="both"/>
              <w:rPr>
                <w:rFonts w:asciiTheme="majorHAnsi" w:hAnsiTheme="majorHAnsi"/>
                <w:b/>
              </w:rPr>
            </w:pPr>
          </w:p>
          <w:p w:rsidR="00FA0E53" w:rsidRPr="0070384A" w:rsidRDefault="00FA0E53" w:rsidP="00EC4698">
            <w:pPr>
              <w:jc w:val="both"/>
              <w:rPr>
                <w:rFonts w:asciiTheme="majorHAnsi" w:hAnsiTheme="majorHAnsi"/>
                <w:b/>
              </w:rPr>
            </w:pPr>
            <w:r w:rsidRPr="0070384A">
              <w:rPr>
                <w:rFonts w:asciiTheme="majorHAnsi" w:hAnsiTheme="majorHAnsi"/>
                <w:b/>
              </w:rPr>
              <w:t>*Resolutivo de la Sentencia se confirma acuerdo de la Comisión de Quejas y Denuncias</w:t>
            </w:r>
          </w:p>
        </w:tc>
      </w:tr>
    </w:tbl>
    <w:p w:rsidR="00FA0E53" w:rsidRDefault="00FA0E53" w:rsidP="00FA0E53"/>
    <w:p w:rsidR="00321052" w:rsidRDefault="00EA5C48"/>
    <w:sectPr w:rsidR="00321052" w:rsidSect="00E324D9">
      <w:pgSz w:w="12240" w:h="15840"/>
      <w:pgMar w:top="198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53"/>
    <w:rsid w:val="00501C59"/>
    <w:rsid w:val="00865A7F"/>
    <w:rsid w:val="00EA5C48"/>
    <w:rsid w:val="00FA0E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762BD-A550-4C15-812C-547433A9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E53"/>
    <w:pPr>
      <w:spacing w:after="0" w:line="240" w:lineRule="auto"/>
    </w:pPr>
    <w:rPr>
      <w:rFonts w:ascii="Verdana" w:eastAsia="Times New Roman" w:hAnsi="Verdana"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0E53"/>
    <w:pPr>
      <w:spacing w:after="0" w:line="240" w:lineRule="auto"/>
    </w:pPr>
    <w:rPr>
      <w:rFonts w:ascii="Calibri" w:eastAsia="Calibri" w:hAnsi="Calibri" w:cs="Times New Roman"/>
    </w:rPr>
  </w:style>
  <w:style w:type="table" w:styleId="Tablaconcuadrcula">
    <w:name w:val="Table Grid"/>
    <w:basedOn w:val="Tablanormal"/>
    <w:uiPriority w:val="59"/>
    <w:rsid w:val="00FA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1883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Borjon</dc:creator>
  <cp:keywords/>
  <dc:description/>
  <cp:lastModifiedBy>Daniel Borjon</cp:lastModifiedBy>
  <cp:revision>2</cp:revision>
  <dcterms:created xsi:type="dcterms:W3CDTF">2014-10-27T02:51:00Z</dcterms:created>
  <dcterms:modified xsi:type="dcterms:W3CDTF">2014-10-27T15:10:00Z</dcterms:modified>
</cp:coreProperties>
</file>